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EEDB3" w14:textId="77777777" w:rsidR="00C356DC" w:rsidRDefault="00C356DC" w:rsidP="00AD2A26">
      <w:pPr>
        <w:pStyle w:val="Heading2"/>
        <w:rPr>
          <w:rStyle w:val="IntenseReference"/>
          <w:color w:val="auto"/>
        </w:rPr>
      </w:pPr>
      <w:bookmarkStart w:id="0" w:name="_GoBack"/>
      <w:bookmarkEnd w:id="0"/>
    </w:p>
    <w:p w14:paraId="006198D7" w14:textId="77777777" w:rsidR="00C356DC" w:rsidRDefault="00C356DC" w:rsidP="00193444">
      <w:pPr>
        <w:pStyle w:val="Heading2"/>
        <w:jc w:val="center"/>
        <w:rPr>
          <w:rStyle w:val="IntenseReference"/>
          <w:color w:val="auto"/>
        </w:rPr>
      </w:pPr>
      <w:r w:rsidRPr="00C356DC">
        <w:rPr>
          <w:rStyle w:val="IntenseReference"/>
          <w:noProof/>
          <w:color w:val="auto"/>
        </w:rPr>
        <w:drawing>
          <wp:inline distT="0" distB="0" distL="0" distR="0" wp14:anchorId="3F3AD426" wp14:editId="4EE991BE">
            <wp:extent cx="1758315" cy="633833"/>
            <wp:effectExtent l="0" t="0" r="0" b="0"/>
            <wp:docPr id="9" name="Picture 9" descr="F:\Art_Graphics_Style_Guidelines\Graphics\logos and colors\Current EdTrustWest logos\ET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Art_Graphics_Style_Guidelines\Graphics\logos and colors\Current EdTrustWest logos\ETW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698" cy="64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1150C" w14:textId="77777777" w:rsidR="00C356DC" w:rsidRPr="00193444" w:rsidRDefault="00C356DC" w:rsidP="00AD2A26">
      <w:pPr>
        <w:pStyle w:val="Heading2"/>
        <w:rPr>
          <w:rStyle w:val="IntenseReference"/>
          <w:color w:val="auto"/>
          <w:sz w:val="32"/>
        </w:rPr>
      </w:pPr>
    </w:p>
    <w:p w14:paraId="7C36671A" w14:textId="4E5283C1" w:rsidR="009C3728" w:rsidRPr="00020A4F" w:rsidRDefault="00AD2A26" w:rsidP="009C3728">
      <w:pPr>
        <w:rPr>
          <w:rFonts w:asciiTheme="majorHAnsi" w:hAnsiTheme="majorHAnsi"/>
          <w:sz w:val="32"/>
        </w:rPr>
      </w:pPr>
      <w:r w:rsidRPr="009C3728">
        <w:rPr>
          <w:rStyle w:val="IntenseReference"/>
          <w:rFonts w:asciiTheme="majorHAnsi" w:hAnsiTheme="majorHAnsi"/>
          <w:color w:val="auto"/>
          <w:sz w:val="32"/>
        </w:rPr>
        <w:t xml:space="preserve">DIGITAL TOOLKIT: </w:t>
      </w:r>
      <w:r w:rsidR="009C3728" w:rsidRPr="009C3728">
        <w:rPr>
          <w:rStyle w:val="IntenseReference"/>
          <w:rFonts w:asciiTheme="majorHAnsi" w:hAnsiTheme="majorHAnsi"/>
          <w:color w:val="auto"/>
          <w:sz w:val="32"/>
        </w:rPr>
        <w:br/>
      </w:r>
      <w:r w:rsidR="00283FCD">
        <w:rPr>
          <w:rFonts w:asciiTheme="majorHAnsi" w:hAnsiTheme="majorHAnsi"/>
          <w:b/>
          <w:i/>
          <w:caps/>
          <w:sz w:val="32"/>
        </w:rPr>
        <w:t>Unlocking learning II: Using Math as a Lever for English Learner Equity</w:t>
      </w:r>
    </w:p>
    <w:p w14:paraId="4E1E3F1D" w14:textId="00295FF2" w:rsidR="007C53F3" w:rsidRDefault="007C53F3" w:rsidP="003A2FAF">
      <w:r>
        <w:t>Hashtag</w:t>
      </w:r>
      <w:r w:rsidR="00020A4F">
        <w:t>s</w:t>
      </w:r>
      <w:r>
        <w:t>: #</w:t>
      </w:r>
      <w:proofErr w:type="spellStart"/>
      <w:r w:rsidR="00E30F62">
        <w:t>UnlockingLearning</w:t>
      </w:r>
      <w:proofErr w:type="spellEnd"/>
      <w:r w:rsidR="004D6874">
        <w:t xml:space="preserve"> #ELL</w:t>
      </w:r>
    </w:p>
    <w:p w14:paraId="7968204F" w14:textId="61BA42A3" w:rsidR="007C53F3" w:rsidRDefault="007C53F3" w:rsidP="00387BA4">
      <w:r>
        <w:t>Shortened Link:</w:t>
      </w:r>
      <w:r w:rsidR="00387BA4">
        <w:t xml:space="preserve"> </w:t>
      </w:r>
      <w:hyperlink r:id="rId5" w:history="1">
        <w:r w:rsidR="00B945F1" w:rsidRPr="00B945F1">
          <w:rPr>
            <w:rStyle w:val="Hyperlink"/>
          </w:rPr>
          <w:t>http://bit.ly/ETWUL2</w:t>
        </w:r>
      </w:hyperlink>
      <w:r w:rsidR="00811497">
        <w:t xml:space="preserve"> </w:t>
      </w:r>
      <w:r w:rsidR="00283FCD">
        <w:t xml:space="preserve"> </w:t>
      </w:r>
    </w:p>
    <w:p w14:paraId="2AAC82AB" w14:textId="55F03C1C" w:rsidR="003A2FAF" w:rsidRDefault="00020A4F" w:rsidP="00387BA4">
      <w:pPr>
        <w:pStyle w:val="Heading1"/>
        <w:rPr>
          <w:rStyle w:val="IntenseReference"/>
          <w:color w:val="auto"/>
          <w:sz w:val="28"/>
        </w:rPr>
      </w:pPr>
      <w:r>
        <w:rPr>
          <w:rStyle w:val="IntenseReference"/>
          <w:color w:val="auto"/>
          <w:sz w:val="28"/>
        </w:rPr>
        <w:br/>
      </w:r>
      <w:r w:rsidR="003A2FAF" w:rsidRPr="00193444">
        <w:rPr>
          <w:rStyle w:val="IntenseReference"/>
          <w:color w:val="auto"/>
          <w:sz w:val="28"/>
        </w:rPr>
        <w:t>Tweets</w:t>
      </w:r>
    </w:p>
    <w:p w14:paraId="7C3ED011" w14:textId="77777777" w:rsidR="00020A4F" w:rsidRPr="00020A4F" w:rsidRDefault="00020A4F" w:rsidP="00020A4F"/>
    <w:p w14:paraId="058E6415" w14:textId="1A31AE98" w:rsidR="00F21C98" w:rsidRDefault="00283FCD" w:rsidP="007B5DF5">
      <w:pPr>
        <w:pStyle w:val="PlainTex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In California’s K-12 school</w:t>
      </w:r>
      <w:r w:rsidR="00E30F62">
        <w:rPr>
          <w:rFonts w:asciiTheme="minorHAnsi" w:hAnsiTheme="minorHAnsi"/>
          <w:szCs w:val="22"/>
        </w:rPr>
        <w:t>s, 1 in 5 students are English l</w:t>
      </w:r>
      <w:r>
        <w:rPr>
          <w:rFonts w:asciiTheme="minorHAnsi" w:hAnsiTheme="minorHAnsi"/>
          <w:szCs w:val="22"/>
        </w:rPr>
        <w:t xml:space="preserve">earners. New @edtrustwest report shares tools to close gaps in math achievement for </w:t>
      </w:r>
      <w:r w:rsidR="00E30F62">
        <w:rPr>
          <w:rFonts w:asciiTheme="minorHAnsi" w:hAnsiTheme="minorHAnsi"/>
          <w:szCs w:val="22"/>
        </w:rPr>
        <w:t>#</w:t>
      </w:r>
      <w:r>
        <w:rPr>
          <w:rFonts w:asciiTheme="minorHAnsi" w:hAnsiTheme="minorHAnsi"/>
          <w:szCs w:val="22"/>
        </w:rPr>
        <w:t>EL</w:t>
      </w:r>
      <w:r w:rsidR="00E30F62">
        <w:rPr>
          <w:rFonts w:asciiTheme="minorHAnsi" w:hAnsiTheme="minorHAnsi"/>
          <w:szCs w:val="22"/>
        </w:rPr>
        <w:t>L students</w:t>
      </w:r>
      <w:r w:rsidR="00B945F1">
        <w:rPr>
          <w:rFonts w:asciiTheme="minorHAnsi" w:hAnsiTheme="minorHAnsi"/>
          <w:szCs w:val="22"/>
        </w:rPr>
        <w:t xml:space="preserve"> </w:t>
      </w:r>
      <w:hyperlink r:id="rId6" w:history="1">
        <w:r w:rsidR="00B945F1" w:rsidRPr="00B945F1">
          <w:rPr>
            <w:rStyle w:val="Hyperlink"/>
          </w:rPr>
          <w:t>http://bit.ly/ETWUL2</w:t>
        </w:r>
      </w:hyperlink>
      <w:r w:rsidR="00B945F1">
        <w:t xml:space="preserve">  </w:t>
      </w:r>
      <w:r>
        <w:rPr>
          <w:rFonts w:asciiTheme="minorHAnsi" w:hAnsiTheme="minorHAnsi"/>
          <w:szCs w:val="22"/>
        </w:rPr>
        <w:br/>
      </w:r>
    </w:p>
    <w:p w14:paraId="63FC6738" w14:textId="2D0B4965" w:rsidR="00F50120" w:rsidRPr="007B5DF5" w:rsidRDefault="004D6874" w:rsidP="00F50120">
      <w:pPr>
        <w:pStyle w:val="PlainTex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1.3</w:t>
      </w:r>
      <w:r w:rsidR="00283FCD">
        <w:rPr>
          <w:rFonts w:asciiTheme="minorHAnsi" w:hAnsiTheme="minorHAnsi"/>
          <w:szCs w:val="22"/>
        </w:rPr>
        <w:t xml:space="preserve"> million English learners are taught in California K-12 schools. How are we </w:t>
      </w:r>
      <w:r w:rsidR="00C37162">
        <w:rPr>
          <w:rFonts w:asciiTheme="minorHAnsi" w:hAnsiTheme="minorHAnsi"/>
          <w:szCs w:val="22"/>
        </w:rPr>
        <w:t xml:space="preserve">supporting their academic success? </w:t>
      </w:r>
      <w:hyperlink r:id="rId7" w:history="1">
        <w:r w:rsidR="00B945F1" w:rsidRPr="00B945F1">
          <w:rPr>
            <w:rStyle w:val="Hyperlink"/>
          </w:rPr>
          <w:t>http://bit.ly/ETWUL2</w:t>
        </w:r>
      </w:hyperlink>
      <w:r w:rsidR="00B945F1">
        <w:t xml:space="preserve">  </w:t>
      </w:r>
      <w:r w:rsidR="00C37162">
        <w:rPr>
          <w:rFonts w:asciiTheme="minorHAnsi" w:hAnsiTheme="minorHAnsi"/>
          <w:szCs w:val="22"/>
        </w:rPr>
        <w:br/>
      </w:r>
    </w:p>
    <w:p w14:paraId="091C61F7" w14:textId="6A5BA406" w:rsidR="00F50120" w:rsidRPr="007B5DF5" w:rsidRDefault="00D932D2" w:rsidP="00F50120">
      <w:pPr>
        <w:pStyle w:val="PlainTex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The future of #CA is in the success of our students</w:t>
      </w:r>
      <w:r w:rsidR="00C37162">
        <w:rPr>
          <w:rFonts w:asciiTheme="minorHAnsi" w:hAnsiTheme="minorHAnsi"/>
          <w:szCs w:val="22"/>
        </w:rPr>
        <w:t xml:space="preserve">. @edtrustwest </w:t>
      </w:r>
      <w:r>
        <w:rPr>
          <w:rFonts w:asciiTheme="minorHAnsi" w:hAnsiTheme="minorHAnsi"/>
          <w:szCs w:val="22"/>
        </w:rPr>
        <w:t>calls on schools</w:t>
      </w:r>
      <w:r w:rsidR="00E30F62">
        <w:rPr>
          <w:rFonts w:asciiTheme="minorHAnsi" w:hAnsiTheme="minorHAnsi"/>
          <w:szCs w:val="22"/>
        </w:rPr>
        <w:t xml:space="preserve"> and districts</w:t>
      </w:r>
      <w:r>
        <w:rPr>
          <w:rFonts w:asciiTheme="minorHAnsi" w:hAnsiTheme="minorHAnsi"/>
          <w:szCs w:val="22"/>
        </w:rPr>
        <w:t xml:space="preserve"> to close gaps for English learners in math </w:t>
      </w:r>
      <w:hyperlink r:id="rId8" w:history="1">
        <w:r w:rsidR="00B945F1" w:rsidRPr="00B945F1">
          <w:rPr>
            <w:rStyle w:val="Hyperlink"/>
          </w:rPr>
          <w:t>http://bit.ly/ETWUL2</w:t>
        </w:r>
      </w:hyperlink>
      <w:r w:rsidR="00B945F1">
        <w:t xml:space="preserve">  </w:t>
      </w:r>
      <w:r w:rsidR="00C37162">
        <w:rPr>
          <w:rFonts w:asciiTheme="minorHAnsi" w:hAnsiTheme="minorHAnsi"/>
          <w:szCs w:val="22"/>
        </w:rPr>
        <w:br/>
      </w:r>
    </w:p>
    <w:p w14:paraId="0A8E31A0" w14:textId="6FFF963B" w:rsidR="004D6874" w:rsidRDefault="00671441" w:rsidP="007B5DF5">
      <w:pPr>
        <w:pStyle w:val="PlainTex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Equity </w:t>
      </w:r>
      <w:r w:rsidR="00D932D2">
        <w:rPr>
          <w:rFonts w:asciiTheme="minorHAnsi" w:hAnsiTheme="minorHAnsi"/>
          <w:szCs w:val="22"/>
        </w:rPr>
        <w:t xml:space="preserve">for </w:t>
      </w:r>
      <w:r>
        <w:rPr>
          <w:rFonts w:asciiTheme="minorHAnsi" w:hAnsiTheme="minorHAnsi"/>
          <w:szCs w:val="22"/>
        </w:rPr>
        <w:t>#ELL students starts at school</w:t>
      </w:r>
      <w:r w:rsidR="00D932D2">
        <w:rPr>
          <w:rFonts w:asciiTheme="minorHAnsi" w:hAnsiTheme="minorHAnsi"/>
          <w:szCs w:val="22"/>
        </w:rPr>
        <w:t xml:space="preserve">. Unlocking Learning 2 shares best practices for meeting math needs </w:t>
      </w:r>
      <w:r w:rsidR="00020A4F">
        <w:rPr>
          <w:rFonts w:asciiTheme="minorHAnsi" w:hAnsiTheme="minorHAnsi"/>
          <w:szCs w:val="22"/>
        </w:rPr>
        <w:t>of</w:t>
      </w:r>
      <w:r w:rsidR="00270095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English </w:t>
      </w:r>
      <w:proofErr w:type="gramStart"/>
      <w:r>
        <w:rPr>
          <w:rFonts w:asciiTheme="minorHAnsi" w:hAnsiTheme="minorHAnsi"/>
          <w:szCs w:val="22"/>
        </w:rPr>
        <w:t>learners</w:t>
      </w:r>
      <w:proofErr w:type="gramEnd"/>
      <w:r w:rsidR="00270095">
        <w:rPr>
          <w:rFonts w:asciiTheme="minorHAnsi" w:hAnsiTheme="minorHAnsi"/>
          <w:szCs w:val="22"/>
        </w:rPr>
        <w:t xml:space="preserve"> </w:t>
      </w:r>
      <w:hyperlink r:id="rId9" w:history="1">
        <w:r w:rsidR="00B945F1" w:rsidRPr="00B945F1">
          <w:rPr>
            <w:rStyle w:val="Hyperlink"/>
          </w:rPr>
          <w:t>http://bit.ly/ETWUL2</w:t>
        </w:r>
      </w:hyperlink>
      <w:r w:rsidR="00B945F1">
        <w:t xml:space="preserve">  </w:t>
      </w:r>
      <w:r w:rsidR="00270095">
        <w:rPr>
          <w:rFonts w:asciiTheme="minorHAnsi" w:hAnsiTheme="minorHAnsi"/>
          <w:szCs w:val="22"/>
        </w:rPr>
        <w:br/>
      </w:r>
      <w:r w:rsidR="00270095">
        <w:rPr>
          <w:rFonts w:asciiTheme="minorHAnsi" w:hAnsiTheme="minorHAnsi"/>
          <w:szCs w:val="22"/>
        </w:rPr>
        <w:br/>
      </w:r>
      <w:r w:rsidR="00E30F62">
        <w:rPr>
          <w:rFonts w:asciiTheme="minorHAnsi" w:hAnsiTheme="minorHAnsi"/>
          <w:szCs w:val="22"/>
        </w:rPr>
        <w:t>S</w:t>
      </w:r>
      <w:r w:rsidR="00270095">
        <w:rPr>
          <w:rFonts w:asciiTheme="minorHAnsi" w:hAnsiTheme="minorHAnsi"/>
          <w:szCs w:val="22"/>
        </w:rPr>
        <w:t>upporting Engli</w:t>
      </w:r>
      <w:r w:rsidR="00C16259">
        <w:rPr>
          <w:rFonts w:asciiTheme="minorHAnsi" w:hAnsiTheme="minorHAnsi"/>
          <w:szCs w:val="22"/>
        </w:rPr>
        <w:t>sh learners in math classrooms</w:t>
      </w:r>
      <w:r w:rsidR="00E30F62">
        <w:rPr>
          <w:rFonts w:asciiTheme="minorHAnsi" w:hAnsiTheme="minorHAnsi"/>
          <w:szCs w:val="22"/>
        </w:rPr>
        <w:t xml:space="preserve"> is achievable and urgently needed</w:t>
      </w:r>
      <w:r w:rsidR="00C16259">
        <w:rPr>
          <w:rFonts w:asciiTheme="minorHAnsi" w:hAnsiTheme="minorHAnsi"/>
          <w:szCs w:val="22"/>
        </w:rPr>
        <w:t xml:space="preserve">. </w:t>
      </w:r>
      <w:r w:rsidR="00270095">
        <w:rPr>
          <w:rFonts w:asciiTheme="minorHAnsi" w:hAnsiTheme="minorHAnsi"/>
          <w:szCs w:val="22"/>
        </w:rPr>
        <w:t xml:space="preserve">@edtrustwest lays </w:t>
      </w:r>
      <w:r w:rsidR="004D6874">
        <w:rPr>
          <w:rFonts w:asciiTheme="minorHAnsi" w:hAnsiTheme="minorHAnsi"/>
          <w:szCs w:val="22"/>
        </w:rPr>
        <w:t xml:space="preserve">out a </w:t>
      </w:r>
      <w:r w:rsidR="00C16259">
        <w:rPr>
          <w:rFonts w:asciiTheme="minorHAnsi" w:hAnsiTheme="minorHAnsi"/>
          <w:szCs w:val="22"/>
        </w:rPr>
        <w:t>blueprint in Unlocking Learning 2</w:t>
      </w:r>
      <w:r w:rsidR="00270095">
        <w:rPr>
          <w:rFonts w:asciiTheme="minorHAnsi" w:hAnsiTheme="minorHAnsi"/>
          <w:szCs w:val="22"/>
        </w:rPr>
        <w:t xml:space="preserve"> </w:t>
      </w:r>
      <w:hyperlink r:id="rId10" w:history="1">
        <w:r w:rsidR="00B945F1" w:rsidRPr="00B945F1">
          <w:rPr>
            <w:rStyle w:val="Hyperlink"/>
          </w:rPr>
          <w:t>http://bit.ly/ETWUL2</w:t>
        </w:r>
      </w:hyperlink>
      <w:r w:rsidR="00B945F1">
        <w:t xml:space="preserve">  </w:t>
      </w:r>
      <w:r w:rsidR="00270095">
        <w:rPr>
          <w:rFonts w:asciiTheme="minorHAnsi" w:hAnsiTheme="minorHAnsi"/>
          <w:szCs w:val="22"/>
        </w:rPr>
        <w:br/>
      </w:r>
      <w:r w:rsidR="00270095">
        <w:rPr>
          <w:rFonts w:asciiTheme="minorHAnsi" w:hAnsiTheme="minorHAnsi"/>
          <w:szCs w:val="22"/>
        </w:rPr>
        <w:br/>
      </w:r>
      <w:proofErr w:type="gramStart"/>
      <w:r w:rsidR="005D50EC">
        <w:rPr>
          <w:rFonts w:asciiTheme="minorHAnsi" w:hAnsiTheme="minorHAnsi"/>
          <w:szCs w:val="22"/>
        </w:rPr>
        <w:t>How</w:t>
      </w:r>
      <w:proofErr w:type="gramEnd"/>
      <w:r w:rsidR="005D50EC">
        <w:rPr>
          <w:rFonts w:asciiTheme="minorHAnsi" w:hAnsiTheme="minorHAnsi"/>
          <w:szCs w:val="22"/>
        </w:rPr>
        <w:t xml:space="preserve"> are English learners doing in math classrooms? New @edtrustwest report </w:t>
      </w:r>
      <w:r w:rsidR="004D6874">
        <w:rPr>
          <w:rFonts w:asciiTheme="minorHAnsi" w:hAnsiTheme="minorHAnsi"/>
          <w:szCs w:val="22"/>
        </w:rPr>
        <w:t xml:space="preserve">shares promising practices &amp; </w:t>
      </w:r>
      <w:r w:rsidR="005D50EC">
        <w:rPr>
          <w:rFonts w:asciiTheme="minorHAnsi" w:hAnsiTheme="minorHAnsi"/>
          <w:szCs w:val="22"/>
        </w:rPr>
        <w:t xml:space="preserve">says more can be done to meet students’ </w:t>
      </w:r>
      <w:r w:rsidR="00C16259">
        <w:rPr>
          <w:rFonts w:asciiTheme="minorHAnsi" w:hAnsiTheme="minorHAnsi"/>
          <w:szCs w:val="22"/>
        </w:rPr>
        <w:t xml:space="preserve">needs </w:t>
      </w:r>
      <w:hyperlink r:id="rId11" w:history="1">
        <w:r w:rsidR="00020A4F" w:rsidRPr="00B945F1">
          <w:rPr>
            <w:rStyle w:val="Hyperlink"/>
          </w:rPr>
          <w:t>http://bit.ly/ETWUL2</w:t>
        </w:r>
      </w:hyperlink>
      <w:r w:rsidR="00020A4F">
        <w:t xml:space="preserve">  </w:t>
      </w:r>
    </w:p>
    <w:p w14:paraId="112DACD7" w14:textId="77777777" w:rsidR="004D6874" w:rsidRDefault="004D6874" w:rsidP="007B5DF5">
      <w:pPr>
        <w:pStyle w:val="PlainText"/>
        <w:rPr>
          <w:rFonts w:asciiTheme="minorHAnsi" w:hAnsiTheme="minorHAnsi"/>
          <w:szCs w:val="22"/>
        </w:rPr>
      </w:pPr>
    </w:p>
    <w:p w14:paraId="03C35EE9" w14:textId="30D54E04" w:rsidR="00056940" w:rsidRDefault="004D6874" w:rsidP="007B5DF5">
      <w:pPr>
        <w:pStyle w:val="PlainTex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How are English learners doing in math classrooms? New @edtrustwest report shares stories of success from schools around the state</w:t>
      </w:r>
      <w:r w:rsidR="00020A4F">
        <w:rPr>
          <w:rFonts w:asciiTheme="minorHAnsi" w:hAnsiTheme="minorHAnsi"/>
          <w:szCs w:val="22"/>
        </w:rPr>
        <w:t xml:space="preserve"> </w:t>
      </w:r>
      <w:hyperlink r:id="rId12" w:history="1">
        <w:r w:rsidR="00020A4F" w:rsidRPr="00B945F1">
          <w:rPr>
            <w:rStyle w:val="Hyperlink"/>
          </w:rPr>
          <w:t>http://bit.ly/ETWUL2</w:t>
        </w:r>
      </w:hyperlink>
      <w:r w:rsidR="00020A4F">
        <w:t xml:space="preserve">  </w:t>
      </w:r>
      <w:r>
        <w:rPr>
          <w:rFonts w:asciiTheme="minorHAnsi" w:hAnsiTheme="minorHAnsi"/>
          <w:szCs w:val="22"/>
        </w:rPr>
        <w:t xml:space="preserve">   </w:t>
      </w:r>
      <w:r w:rsidR="00D932D2">
        <w:rPr>
          <w:rFonts w:asciiTheme="minorHAnsi" w:hAnsiTheme="minorHAnsi"/>
          <w:szCs w:val="22"/>
        </w:rPr>
        <w:br/>
      </w:r>
    </w:p>
    <w:p w14:paraId="50CFA2F5" w14:textId="77777777" w:rsidR="007407C2" w:rsidRPr="007407C2" w:rsidRDefault="007407C2" w:rsidP="003A2FAF">
      <w:pPr>
        <w:rPr>
          <w:sz w:val="2"/>
        </w:rPr>
      </w:pPr>
    </w:p>
    <w:p w14:paraId="7459A4B0" w14:textId="77777777" w:rsidR="00B066AF" w:rsidRPr="00F37E35" w:rsidRDefault="003A2FAF" w:rsidP="00F37E35">
      <w:pPr>
        <w:pStyle w:val="Heading2"/>
        <w:rPr>
          <w:b/>
          <w:bCs/>
          <w:smallCaps/>
          <w:color w:val="3B3838" w:themeColor="background2" w:themeShade="40"/>
          <w:spacing w:val="5"/>
          <w:sz w:val="28"/>
        </w:rPr>
      </w:pPr>
      <w:r w:rsidRPr="00193444">
        <w:rPr>
          <w:rStyle w:val="IntenseReference"/>
          <w:color w:val="3B3838" w:themeColor="background2" w:themeShade="40"/>
          <w:sz w:val="28"/>
        </w:rPr>
        <w:t>Facebook Posts</w:t>
      </w:r>
    </w:p>
    <w:p w14:paraId="2E0FED19" w14:textId="77777777" w:rsidR="00F37E35" w:rsidRDefault="00F37E35" w:rsidP="00F37E35">
      <w:pPr>
        <w:pStyle w:val="Default"/>
      </w:pPr>
    </w:p>
    <w:p w14:paraId="3152579B" w14:textId="58BB85D1" w:rsidR="00D41F2F" w:rsidRPr="00811497" w:rsidRDefault="005D50EC" w:rsidP="005D50EC">
      <w:pPr>
        <w:autoSpaceDE w:val="0"/>
        <w:autoSpaceDN w:val="0"/>
        <w:adjustRightInd w:val="0"/>
        <w:spacing w:after="0" w:line="240" w:lineRule="auto"/>
        <w:rPr>
          <w:rFonts w:cs="Univers-Light"/>
          <w:szCs w:val="20"/>
        </w:rPr>
      </w:pPr>
      <w:r w:rsidRPr="00811497">
        <w:rPr>
          <w:rFonts w:cs="Univers-Light"/>
          <w:szCs w:val="20"/>
        </w:rPr>
        <w:t xml:space="preserve">“The imperative is clear: We must do more to ensure that English learners have equitable access to rigorous math learning opportunities and are supported to achieve at high levels.” </w:t>
      </w:r>
      <w:r w:rsidR="00E30F62" w:rsidRPr="00811497">
        <w:rPr>
          <w:rFonts w:cs="Univers-Light"/>
          <w:szCs w:val="20"/>
        </w:rPr>
        <w:t xml:space="preserve">Read more and explore best practices for supporting English learners in math classrooms in Unlocking Learning II, Ed Trust—West’s latest </w:t>
      </w:r>
      <w:r w:rsidR="004D6874">
        <w:rPr>
          <w:rFonts w:cs="Univers-Light"/>
          <w:szCs w:val="20"/>
        </w:rPr>
        <w:t>report</w:t>
      </w:r>
      <w:r w:rsidR="004D6874" w:rsidRPr="00811497">
        <w:rPr>
          <w:rFonts w:cs="Univers-Light"/>
          <w:szCs w:val="20"/>
        </w:rPr>
        <w:t xml:space="preserve"> </w:t>
      </w:r>
      <w:hyperlink r:id="rId13" w:history="1">
        <w:r w:rsidR="00020A4F" w:rsidRPr="00B945F1">
          <w:rPr>
            <w:rStyle w:val="Hyperlink"/>
          </w:rPr>
          <w:t>http://bit.ly/ETWUL2</w:t>
        </w:r>
      </w:hyperlink>
      <w:r w:rsidR="00020A4F">
        <w:t xml:space="preserve">  </w:t>
      </w:r>
      <w:r w:rsidR="00020A4F">
        <w:rPr>
          <w:rFonts w:cs="Univers-Light"/>
          <w:szCs w:val="20"/>
        </w:rPr>
        <w:br/>
      </w:r>
      <w:r w:rsidR="00E30F62" w:rsidRPr="00811497">
        <w:rPr>
          <w:rFonts w:cs="Univers-Light"/>
          <w:szCs w:val="20"/>
        </w:rPr>
        <w:br/>
        <w:t xml:space="preserve">Did you know? In California’s K-12 schools, 1 in 5 students are English learners. A new report from The Education Trust—West shares tools and recommendations for closing gaps in math achievement for the state’s EL students. </w:t>
      </w:r>
      <w:hyperlink r:id="rId14" w:history="1">
        <w:r w:rsidR="00020A4F" w:rsidRPr="00B945F1">
          <w:rPr>
            <w:rStyle w:val="Hyperlink"/>
          </w:rPr>
          <w:t>http://bit.ly/ETWUL2</w:t>
        </w:r>
      </w:hyperlink>
      <w:r w:rsidR="00020A4F">
        <w:t xml:space="preserve">  </w:t>
      </w:r>
    </w:p>
    <w:p w14:paraId="21CDC8FC" w14:textId="6E7F7D8F" w:rsidR="009075D4" w:rsidRDefault="009075D4" w:rsidP="003A2FAF"/>
    <w:p w14:paraId="57C338CD" w14:textId="77777777" w:rsidR="00020A4F" w:rsidRDefault="00020A4F" w:rsidP="00020A4F">
      <w:pPr>
        <w:rPr>
          <w:rStyle w:val="IntenseReference"/>
          <w:color w:val="3B3838" w:themeColor="background2" w:themeShade="40"/>
          <w:sz w:val="28"/>
        </w:rPr>
      </w:pPr>
      <w:r>
        <w:rPr>
          <w:rStyle w:val="IntenseReference"/>
          <w:color w:val="3B3838" w:themeColor="background2" w:themeShade="40"/>
          <w:sz w:val="28"/>
        </w:rPr>
        <w:t>Newsletter/Blog Post</w:t>
      </w:r>
    </w:p>
    <w:p w14:paraId="64F49C2E" w14:textId="77777777" w:rsidR="00CD7D41" w:rsidRDefault="00E43BBB" w:rsidP="00CD7D41">
      <w:r>
        <w:t xml:space="preserve">In California, </w:t>
      </w:r>
      <w:r w:rsidR="004D6874">
        <w:t>over 6</w:t>
      </w:r>
      <w:r>
        <w:t xml:space="preserve"> million </w:t>
      </w:r>
      <w:r w:rsidR="00671441">
        <w:t>students enter</w:t>
      </w:r>
      <w:r>
        <w:t xml:space="preserve"> K-12 classrooms</w:t>
      </w:r>
      <w:r w:rsidR="00671441">
        <w:t xml:space="preserve"> each day to learn</w:t>
      </w:r>
      <w:r w:rsidR="00B87DBF">
        <w:t xml:space="preserve"> and build important skills, beginning their foundation towards college and career</w:t>
      </w:r>
      <w:r>
        <w:t>.</w:t>
      </w:r>
      <w:r w:rsidR="00671441">
        <w:t xml:space="preserve"> Of these student</w:t>
      </w:r>
      <w:r w:rsidR="00020A4F">
        <w:t>s, 1 in 5 are English learners.</w:t>
      </w:r>
      <w:r>
        <w:t xml:space="preserve"> </w:t>
      </w:r>
      <w:r w:rsidR="00B87DBF">
        <w:t xml:space="preserve">Despite the high volume of EL students </w:t>
      </w:r>
      <w:r w:rsidR="00B87DBF">
        <w:lastRenderedPageBreak/>
        <w:t xml:space="preserve">in California’s classrooms, there are wide and persistent gaps in math achievement for students learning English. A new report from The Education Trust—West </w:t>
      </w:r>
      <w:r w:rsidR="004D6874">
        <w:t xml:space="preserve">shares success stories and </w:t>
      </w:r>
      <w:r w:rsidR="00B87DBF">
        <w:t>says more can be done to support English learners in math classrooms across the state.</w:t>
      </w:r>
    </w:p>
    <w:p w14:paraId="776BC0EC" w14:textId="17186E13" w:rsidR="00020A4F" w:rsidRDefault="00B87DBF" w:rsidP="00CD7D41">
      <w:r w:rsidRPr="00B87DBF">
        <w:rPr>
          <w:i/>
        </w:rPr>
        <w:t xml:space="preserve">Unlocking Learning II: Using Math as a Lever for English Learner Equity, </w:t>
      </w:r>
      <w:r>
        <w:t xml:space="preserve">highlights how English learners are faring in math, and provides real-world examples of schools and districts who are working to close gaps in achievement for their students. The report offer promising practices, as well as research-supported recommendations for how to best integrate math education with English language development. </w:t>
      </w:r>
    </w:p>
    <w:p w14:paraId="29BD2C7B" w14:textId="7BD51EE8" w:rsidR="001E4A06" w:rsidRDefault="00B87DBF" w:rsidP="00B704D4">
      <w:pPr>
        <w:pStyle w:val="PlainText"/>
      </w:pPr>
      <w:r>
        <w:t>As California continues to be among the nation’s largest population of students</w:t>
      </w:r>
      <w:r w:rsidR="00391202">
        <w:t xml:space="preserve">, we must work to keep </w:t>
      </w:r>
      <w:r>
        <w:t xml:space="preserve">schools </w:t>
      </w:r>
      <w:r w:rsidR="008E2D40">
        <w:t xml:space="preserve">responsive to their diverse needs. </w:t>
      </w:r>
      <w:r w:rsidR="008E2D40">
        <w:rPr>
          <w:i/>
        </w:rPr>
        <w:t>Unlocking Learning II</w:t>
      </w:r>
      <w:r w:rsidR="00391202">
        <w:t xml:space="preserve"> shares the importance of </w:t>
      </w:r>
      <w:r w:rsidR="008E2D40">
        <w:t xml:space="preserve">ensuring English learners have equitable opportunities to achieve at math. Learn more about ways to support and unlock the full potential of EL students by visiting </w:t>
      </w:r>
      <w:hyperlink r:id="rId15" w:history="1">
        <w:r w:rsidR="008E2D40" w:rsidRPr="008E2D40">
          <w:rPr>
            <w:rStyle w:val="Hyperlink"/>
          </w:rPr>
          <w:t>this link</w:t>
        </w:r>
      </w:hyperlink>
      <w:r w:rsidR="008E2D40">
        <w:t>.</w:t>
      </w:r>
    </w:p>
    <w:p w14:paraId="7009A0C1" w14:textId="59603A69" w:rsidR="00B704D4" w:rsidRPr="001E4A06" w:rsidRDefault="001E4A06" w:rsidP="001E4A06">
      <w:pPr>
        <w:pStyle w:val="PlainText"/>
        <w:rPr>
          <w:rFonts w:asciiTheme="minorHAnsi" w:hAnsiTheme="minorHAnsi"/>
          <w:szCs w:val="22"/>
        </w:rPr>
      </w:pPr>
      <w:r>
        <w:t xml:space="preserve"> </w:t>
      </w:r>
    </w:p>
    <w:p w14:paraId="3EF7B07F" w14:textId="1CC9F46E" w:rsidR="00F21C98" w:rsidRDefault="00F21C98" w:rsidP="00383C88"/>
    <w:sectPr w:rsidR="00F21C98" w:rsidSect="000118F3">
      <w:pgSz w:w="12240" w:h="15840"/>
      <w:pgMar w:top="54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 LT 57 Condensed">
    <w:altName w:val="Univers LT 57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2F"/>
    <w:rsid w:val="000118F3"/>
    <w:rsid w:val="00020A4F"/>
    <w:rsid w:val="00036C51"/>
    <w:rsid w:val="00056940"/>
    <w:rsid w:val="00066F44"/>
    <w:rsid w:val="001229D3"/>
    <w:rsid w:val="00167B64"/>
    <w:rsid w:val="00193444"/>
    <w:rsid w:val="001A32B2"/>
    <w:rsid w:val="001B2571"/>
    <w:rsid w:val="001E4A06"/>
    <w:rsid w:val="001E55C8"/>
    <w:rsid w:val="001F3C2B"/>
    <w:rsid w:val="002631CF"/>
    <w:rsid w:val="00270095"/>
    <w:rsid w:val="002771C5"/>
    <w:rsid w:val="00283FCD"/>
    <w:rsid w:val="00286D4C"/>
    <w:rsid w:val="002B4CA7"/>
    <w:rsid w:val="003244C7"/>
    <w:rsid w:val="00383C88"/>
    <w:rsid w:val="00387BA4"/>
    <w:rsid w:val="00391202"/>
    <w:rsid w:val="00391F40"/>
    <w:rsid w:val="003A28DE"/>
    <w:rsid w:val="003A2FAF"/>
    <w:rsid w:val="003C2F79"/>
    <w:rsid w:val="003F4EFD"/>
    <w:rsid w:val="004040D7"/>
    <w:rsid w:val="0041295A"/>
    <w:rsid w:val="004D6874"/>
    <w:rsid w:val="005300A0"/>
    <w:rsid w:val="005D50EC"/>
    <w:rsid w:val="005E0D20"/>
    <w:rsid w:val="005F15E8"/>
    <w:rsid w:val="005F1BB4"/>
    <w:rsid w:val="00671441"/>
    <w:rsid w:val="00675B08"/>
    <w:rsid w:val="007319D5"/>
    <w:rsid w:val="007407C2"/>
    <w:rsid w:val="007457A7"/>
    <w:rsid w:val="007B5DF5"/>
    <w:rsid w:val="007C53F3"/>
    <w:rsid w:val="007E7D96"/>
    <w:rsid w:val="00805CB8"/>
    <w:rsid w:val="00811497"/>
    <w:rsid w:val="00816F0D"/>
    <w:rsid w:val="0087560A"/>
    <w:rsid w:val="00894FE7"/>
    <w:rsid w:val="008C6E80"/>
    <w:rsid w:val="008D5757"/>
    <w:rsid w:val="008E2D40"/>
    <w:rsid w:val="008F2D2C"/>
    <w:rsid w:val="009075D4"/>
    <w:rsid w:val="009250ED"/>
    <w:rsid w:val="00967063"/>
    <w:rsid w:val="009A49B2"/>
    <w:rsid w:val="009A5256"/>
    <w:rsid w:val="009C3728"/>
    <w:rsid w:val="00A34434"/>
    <w:rsid w:val="00A93BCE"/>
    <w:rsid w:val="00A960B2"/>
    <w:rsid w:val="00AD2A26"/>
    <w:rsid w:val="00B066AF"/>
    <w:rsid w:val="00B704D4"/>
    <w:rsid w:val="00B7678A"/>
    <w:rsid w:val="00B84AEB"/>
    <w:rsid w:val="00B87DBF"/>
    <w:rsid w:val="00B945F1"/>
    <w:rsid w:val="00C122D2"/>
    <w:rsid w:val="00C16259"/>
    <w:rsid w:val="00C2520F"/>
    <w:rsid w:val="00C356DC"/>
    <w:rsid w:val="00C37162"/>
    <w:rsid w:val="00C679C7"/>
    <w:rsid w:val="00C80048"/>
    <w:rsid w:val="00C941D4"/>
    <w:rsid w:val="00CD7D41"/>
    <w:rsid w:val="00D04BCF"/>
    <w:rsid w:val="00D41F2F"/>
    <w:rsid w:val="00D86A07"/>
    <w:rsid w:val="00D932D2"/>
    <w:rsid w:val="00DF4478"/>
    <w:rsid w:val="00DF53A7"/>
    <w:rsid w:val="00E04CAF"/>
    <w:rsid w:val="00E30F62"/>
    <w:rsid w:val="00E42AE6"/>
    <w:rsid w:val="00E42E65"/>
    <w:rsid w:val="00E43BBB"/>
    <w:rsid w:val="00E81ABA"/>
    <w:rsid w:val="00EB257E"/>
    <w:rsid w:val="00EC2164"/>
    <w:rsid w:val="00F14553"/>
    <w:rsid w:val="00F21C98"/>
    <w:rsid w:val="00F3672F"/>
    <w:rsid w:val="00F37E35"/>
    <w:rsid w:val="00F50120"/>
    <w:rsid w:val="00F8110E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ABA40"/>
  <w15:chartTrackingRefBased/>
  <w15:docId w15:val="{46EDF8DD-8FAF-459F-B572-A72492FB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F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A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F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A2FA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D2A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D2A26"/>
    <w:rPr>
      <w:b/>
      <w:bCs/>
      <w:smallCaps/>
      <w:color w:val="5B9BD5" w:themeColor="accent1"/>
      <w:spacing w:val="5"/>
    </w:rPr>
  </w:style>
  <w:style w:type="paragraph" w:styleId="PlainText">
    <w:name w:val="Plain Text"/>
    <w:basedOn w:val="Normal"/>
    <w:link w:val="PlainTextChar"/>
    <w:uiPriority w:val="99"/>
    <w:unhideWhenUsed/>
    <w:rsid w:val="00036C5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6C51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C3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37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7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7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72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37E35"/>
    <w:pPr>
      <w:autoSpaceDE w:val="0"/>
      <w:autoSpaceDN w:val="0"/>
      <w:adjustRightInd w:val="0"/>
      <w:spacing w:after="0" w:line="240" w:lineRule="auto"/>
    </w:pPr>
    <w:rPr>
      <w:rFonts w:ascii="Univers LT 57 Condensed" w:hAnsi="Univers LT 57 Condensed" w:cs="Univers LT 57 Condense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84A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ETWUL2" TargetMode="External"/><Relationship Id="rId13" Type="http://schemas.openxmlformats.org/officeDocument/2006/relationships/hyperlink" Target="http://bit.ly/ETWUL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t.ly/ETWUL2" TargetMode="External"/><Relationship Id="rId12" Type="http://schemas.openxmlformats.org/officeDocument/2006/relationships/hyperlink" Target="http://bit.ly/ETWUL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it.ly/ETWUL2" TargetMode="External"/><Relationship Id="rId11" Type="http://schemas.openxmlformats.org/officeDocument/2006/relationships/hyperlink" Target="http://bit.ly/ETWUL2" TargetMode="External"/><Relationship Id="rId5" Type="http://schemas.openxmlformats.org/officeDocument/2006/relationships/hyperlink" Target="http://bit.ly/ETWUL2" TargetMode="External"/><Relationship Id="rId15" Type="http://schemas.openxmlformats.org/officeDocument/2006/relationships/hyperlink" Target="https://west.edtrust.org/resource/unlocking-learning-ii-using-math-lever-english-learner-equity/" TargetMode="External"/><Relationship Id="rId10" Type="http://schemas.openxmlformats.org/officeDocument/2006/relationships/hyperlink" Target="http://bit.ly/ETWUL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bit.ly/ETWUL2" TargetMode="External"/><Relationship Id="rId14" Type="http://schemas.openxmlformats.org/officeDocument/2006/relationships/hyperlink" Target="http://bit.ly/ETWUL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Hasbrouck</dc:creator>
  <cp:keywords/>
  <dc:description/>
  <cp:lastModifiedBy>Jelena Hasbrouck</cp:lastModifiedBy>
  <cp:revision>2</cp:revision>
  <dcterms:created xsi:type="dcterms:W3CDTF">2018-03-29T00:29:00Z</dcterms:created>
  <dcterms:modified xsi:type="dcterms:W3CDTF">2018-03-29T00:29:00Z</dcterms:modified>
</cp:coreProperties>
</file>